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3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400"/>
        <w:jc w:val="center"/>
      </w:pPr>
      <w:r>
        <w:drawing>
          <wp:inline xmlns:a="http://schemas.openxmlformats.org/drawingml/2006/main" xmlns:pic="http://schemas.openxmlformats.org/drawingml/2006/picture">
            <wp:extent cx="5897880" cy="3931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reative-Maharlyka-LOCKED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931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before="120"/>
        <w:jc w:val="center"/>
      </w:pPr>
      <w:r>
        <w:rPr>
          <w:rFonts w:ascii="Aptos" w:hAnsi="Aptos"/>
          <w:b/>
          <w:i w:val="0"/>
          <w:color w:val="071A36"/>
          <w:sz w:val="46"/>
        </w:rPr>
        <w:t>COMPANY PROFILE &amp; PORTFOLIO</w:t>
      </w:r>
    </w:p>
    <w:p>
      <w:pPr>
        <w:spacing w:after="320" w:before="0"/>
        <w:jc w:val="center"/>
      </w:pPr>
      <w:r>
        <w:rPr>
          <w:rFonts w:ascii="Aptos" w:hAnsi="Aptos"/>
          <w:b w:val="0"/>
          <w:i w:val="0"/>
          <w:color w:val="0B6FD3"/>
          <w:sz w:val="21"/>
        </w:rPr>
        <w:t>Websites • Booking Systems • CRM &amp; Business Systems • AI Automation • Digital Growth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 w:sz="0" w:color="FFFFFF"/>
          <w:left w:val="nil" w:sz="0" w:color="FFFFFF"/>
          <w:bottom w:val="nil" w:sz="0" w:color="FFFFFF"/>
          <w:right w:val="nil" w:sz="0" w:color="FFFFFF"/>
          <w:insideH w:val="nil" w:sz="0" w:color="FFFFFF"/>
          <w:insideV w:val="nil" w:sz="0" w:color="FFFFFF"/>
        </w:tblBorders>
      </w:tblPr>
      <w:tblGrid>
        <w:gridCol w:w="9360"/>
      </w:tblGrid>
      <w:tr>
        <w:tc>
          <w:tcPr>
            <w:tcW w:type="dxa" w:w="10224"/>
            <w:shd w:fill="F4F7FB"/>
            <w:tcMar>
              <w:top w:w="220" w:type="dxa"/>
              <w:start w:w="260" w:type="dxa"/>
              <w:bottom w:w="220" w:type="dxa"/>
              <w:end w:w="260" w:type="dxa"/>
            </w:tcMar>
          </w:tcPr>
          <w:p>
            <w:pPr>
              <w:spacing w:after="160" w:before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152238"/>
                <w:sz w:val="22"/>
              </w:rPr>
              <w:t>Creative Maharlyka builds practical digital systems that help growing businesses operate more efficiently — from customer-facing websites and booking experiences to internal CRM, operations tools, mobile workflows, and automation.</w:t>
            </w:r>
          </w:p>
        </w:tc>
      </w:tr>
    </w:tbl>
    <w:p>
      <w:pPr>
        <w:spacing w:after="0" w:before="360"/>
        <w:jc w:val="center"/>
      </w:pPr>
      <w:r>
        <w:rPr>
          <w:rFonts w:ascii="Aptos" w:hAnsi="Aptos"/>
          <w:b/>
          <w:i w:val="0"/>
          <w:color w:val="526273"/>
          <w:sz w:val="19"/>
        </w:rPr>
        <w:t>Founded &amp; led by Harly Toledana  •  Tanza, Cavite, Philippines</w:t>
      </w:r>
    </w:p>
    <w:p>
      <w:pPr>
        <w:spacing w:after="0" w:before="0"/>
        <w:jc w:val="center"/>
      </w:pPr>
      <w:r>
        <w:rPr>
          <w:rFonts w:ascii="Aptos" w:hAnsi="Aptos"/>
          <w:b w:val="0"/>
          <w:i w:val="0"/>
          <w:color w:val="0B6FD3"/>
          <w:sz w:val="19"/>
        </w:rPr>
        <w:t>facebook.com/creativemaharlyka</w:t>
      </w:r>
    </w:p>
    <w:p>
      <w:r>
        <w:br w:type="page"/>
      </w:r>
    </w:p>
    <w:p>
      <w:pPr>
        <w:spacing w:after="0" w:before="0"/>
      </w:pPr>
      <w:r>
        <w:rPr>
          <w:rFonts w:ascii="Aptos" w:hAnsi="Aptos"/>
          <w:b/>
          <w:i w:val="0"/>
          <w:color w:val="0B6FD3"/>
          <w:sz w:val="18"/>
        </w:rPr>
        <w:t>COMPANY PROFILE</w:t>
      </w:r>
    </w:p>
    <w:p>
      <w:pPr>
        <w:spacing w:after="120" w:before="40"/>
      </w:pPr>
      <w:r>
        <w:rPr>
          <w:rFonts w:ascii="Aptos" w:hAnsi="Aptos"/>
          <w:b/>
          <w:i w:val="0"/>
          <w:color w:val="071A36"/>
          <w:sz w:val="48"/>
        </w:rPr>
        <w:t>Built around real business workflows.</w:t>
      </w:r>
    </w:p>
    <w:p>
      <w:pPr>
        <w:spacing w:after="280" w:before="0" w:line="283" w:lineRule="auto"/>
      </w:pPr>
      <w:r>
        <w:rPr>
          <w:rFonts w:ascii="Aptos" w:hAnsi="Aptos"/>
          <w:b w:val="0"/>
          <w:i w:val="0"/>
          <w:color w:val="526273"/>
          <w:sz w:val="21"/>
        </w:rPr>
        <w:t>We focus on practical systems that solve operational problems — not technology for technology’s sake. Every project starts with how the business actually works, then we design the simplest reliable system that can support it.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 w:sz="0" w:color="FFFFFF"/>
          <w:left w:val="nil" w:sz="0" w:color="FFFFFF"/>
          <w:bottom w:val="nil" w:sz="0" w:color="FFFFFF"/>
          <w:right w:val="nil" w:sz="0" w:color="FFFFFF"/>
          <w:insideH w:val="nil" w:sz="0" w:color="FFFFFF"/>
          <w:insideV w:val="nil" w:sz="0" w:color="FFFFFF"/>
        </w:tblBorders>
      </w:tblPr>
      <w:tblGrid>
        <w:gridCol w:w="2376"/>
        <w:gridCol w:w="6912"/>
      </w:tblGrid>
      <w:tr>
        <w:tc>
          <w:tcPr>
            <w:tcW w:type="dxa" w:w="2376"/>
            <w:shd w:fill="F4F7FB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 w:before="0"/>
            </w:pPr>
            <w:r>
              <w:rPr>
                <w:rFonts w:ascii="Aptos" w:hAnsi="Aptos"/>
                <w:b/>
                <w:i w:val="0"/>
                <w:color w:val="526273"/>
                <w:sz w:val="18"/>
              </w:rPr>
              <w:t>Business</w:t>
            </w:r>
          </w:p>
        </w:tc>
        <w:tc>
          <w:tcPr>
            <w:tcW w:type="dxa" w:w="6912"/>
            <w:shd w:fill="FFFFFF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 w:before="0"/>
            </w:pPr>
            <w:r>
              <w:rPr>
                <w:rFonts w:ascii="Aptos" w:hAnsi="Aptos"/>
                <w:b w:val="0"/>
                <w:i w:val="0"/>
                <w:color w:val="152238"/>
                <w:sz w:val="18"/>
              </w:rPr>
              <w:t>Creative Maharlyka</w:t>
            </w:r>
          </w:p>
        </w:tc>
      </w:tr>
      <w:tr>
        <w:tc>
          <w:tcPr>
            <w:tcW w:type="dxa" w:w="2376"/>
            <w:shd w:fill="F4F7FB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 w:before="0"/>
            </w:pPr>
            <w:r>
              <w:rPr>
                <w:rFonts w:ascii="Aptos" w:hAnsi="Aptos"/>
                <w:b/>
                <w:i w:val="0"/>
                <w:color w:val="526273"/>
                <w:sz w:val="18"/>
              </w:rPr>
              <w:t>Founder</w:t>
            </w:r>
          </w:p>
        </w:tc>
        <w:tc>
          <w:tcPr>
            <w:tcW w:type="dxa" w:w="6912"/>
            <w:shd w:fill="FFFFFF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 w:before="0"/>
            </w:pPr>
            <w:r>
              <w:rPr>
                <w:rFonts w:ascii="Aptos" w:hAnsi="Aptos"/>
                <w:b w:val="0"/>
                <w:i w:val="0"/>
                <w:color w:val="152238"/>
                <w:sz w:val="18"/>
              </w:rPr>
              <w:t>Harly Toledana</w:t>
            </w:r>
          </w:p>
        </w:tc>
      </w:tr>
      <w:tr>
        <w:tc>
          <w:tcPr>
            <w:tcW w:type="dxa" w:w="2376"/>
            <w:shd w:fill="F4F7FB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 w:before="0"/>
            </w:pPr>
            <w:r>
              <w:rPr>
                <w:rFonts w:ascii="Aptos" w:hAnsi="Aptos"/>
                <w:b/>
                <w:i w:val="0"/>
                <w:color w:val="526273"/>
                <w:sz w:val="18"/>
              </w:rPr>
              <w:t>Base</w:t>
            </w:r>
          </w:p>
        </w:tc>
        <w:tc>
          <w:tcPr>
            <w:tcW w:type="dxa" w:w="6912"/>
            <w:shd w:fill="FFFFFF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 w:before="0"/>
            </w:pPr>
            <w:r>
              <w:rPr>
                <w:rFonts w:ascii="Aptos" w:hAnsi="Aptos"/>
                <w:b w:val="0"/>
                <w:i w:val="0"/>
                <w:color w:val="152238"/>
                <w:sz w:val="18"/>
              </w:rPr>
              <w:t>Tanza, Cavite, Philippines</w:t>
            </w:r>
          </w:p>
        </w:tc>
      </w:tr>
      <w:tr>
        <w:tc>
          <w:tcPr>
            <w:tcW w:type="dxa" w:w="2376"/>
            <w:shd w:fill="F4F7FB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 w:before="0"/>
            </w:pPr>
            <w:r>
              <w:rPr>
                <w:rFonts w:ascii="Aptos" w:hAnsi="Aptos"/>
                <w:b/>
                <w:i w:val="0"/>
                <w:color w:val="526273"/>
                <w:sz w:val="18"/>
              </w:rPr>
              <w:t>Core Work</w:t>
            </w:r>
          </w:p>
        </w:tc>
        <w:tc>
          <w:tcPr>
            <w:tcW w:type="dxa" w:w="6912"/>
            <w:shd w:fill="FFFFFF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 w:before="0"/>
            </w:pPr>
            <w:r>
              <w:rPr>
                <w:rFonts w:ascii="Aptos" w:hAnsi="Aptos"/>
                <w:b w:val="0"/>
                <w:i w:val="0"/>
                <w:color w:val="152238"/>
                <w:sz w:val="18"/>
              </w:rPr>
              <w:t>Websites, booking systems, CRM &amp; business systems, AI automation, digital growth</w:t>
            </w:r>
          </w:p>
        </w:tc>
      </w:tr>
      <w:tr>
        <w:tc>
          <w:tcPr>
            <w:tcW w:type="dxa" w:w="2376"/>
            <w:shd w:fill="F4F7FB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 w:before="0"/>
            </w:pPr>
            <w:r>
              <w:rPr>
                <w:rFonts w:ascii="Aptos" w:hAnsi="Aptos"/>
                <w:b/>
                <w:i w:val="0"/>
                <w:color w:val="526273"/>
                <w:sz w:val="18"/>
              </w:rPr>
              <w:t>Delivery Style</w:t>
            </w:r>
          </w:p>
        </w:tc>
        <w:tc>
          <w:tcPr>
            <w:tcW w:type="dxa" w:w="6912"/>
            <w:shd w:fill="FFFFFF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 w:before="0"/>
            </w:pPr>
            <w:r>
              <w:rPr>
                <w:rFonts w:ascii="Aptos" w:hAnsi="Aptos"/>
                <w:b w:val="0"/>
                <w:i w:val="0"/>
                <w:color w:val="152238"/>
                <w:sz w:val="18"/>
              </w:rPr>
              <w:t>Custom, workflow-first, mobile-aware, production-focused</w:t>
            </w:r>
          </w:p>
        </w:tc>
      </w:tr>
    </w:tbl>
    <w:p>
      <w:pPr>
        <w:spacing w:after="80" w:before="320"/>
      </w:pPr>
      <w:r>
        <w:rPr>
          <w:rFonts w:ascii="Aptos" w:hAnsi="Aptos"/>
          <w:b/>
          <w:i w:val="0"/>
          <w:color w:val="071A36"/>
          <w:sz w:val="28"/>
        </w:rPr>
        <w:t>What we can build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 w:sz="0" w:color="FFFFFF"/>
          <w:left w:val="nil" w:sz="0" w:color="FFFFFF"/>
          <w:bottom w:val="nil" w:sz="0" w:color="FFFFFF"/>
          <w:right w:val="nil" w:sz="0" w:color="FFFFFF"/>
          <w:insideH w:val="nil" w:sz="0" w:color="FFFFFF"/>
          <w:insideV w:val="nil" w:sz="0" w:color="FFFFFF"/>
        </w:tblBorders>
      </w:tblPr>
      <w:tblGrid>
        <w:gridCol w:w="5112"/>
        <w:gridCol w:w="5112"/>
      </w:tblGrid>
      <w:tr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Business Websites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Responsive business websites, landing pages, service sites, portfolios, and customer-facing information experiences.</w:t>
            </w:r>
          </w:p>
        </w:tc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Booking &amp; Customer Portals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Online booking flows, customer accounts, status tracking, service history, saved details, support and self-service.</w:t>
            </w:r>
          </w:p>
        </w:tc>
      </w:tr>
      <w:tr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CRM &amp; Operations Systems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Customer records, schedules, job workflows, staff assignment, dashboards, status tracking, audit-friendly operations.</w:t>
            </w:r>
          </w:p>
        </w:tc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Field / Mobile Workflows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Mobile-first technician or staff workflows, job status, inspections, evidence capture, notes, completion and handover.</w:t>
            </w:r>
          </w:p>
        </w:tc>
      </w:tr>
      <w:tr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AI &amp; Automation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AI-assisted customer care, internal copilot workflows, content or process automation with deterministic business rules underneath.</w:t>
            </w:r>
          </w:p>
        </w:tc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Integrations &amp; Growth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Payments, notifications, authentication, analytics, CRM integrations and digital growth support around the core system.</w:t>
            </w:r>
          </w:p>
        </w:tc>
      </w:tr>
    </w:tbl>
    <w:p>
      <w:pPr>
        <w:spacing w:after="60" w:before="280"/>
      </w:pPr>
      <w:r>
        <w:rPr>
          <w:rFonts w:ascii="Aptos" w:hAnsi="Aptos"/>
          <w:b/>
          <w:i w:val="0"/>
          <w:color w:val="071A36"/>
          <w:sz w:val="28"/>
        </w:rPr>
        <w:t>How we work</w:t>
      </w:r>
    </w:p>
    <w:p>
      <w:pPr>
        <w:pStyle w:val="ListBullet"/>
        <w:spacing w:after="80" w:before="0" w:line="259" w:lineRule="auto"/>
        <w:ind w:left="259" w:hanging="173"/>
      </w:pPr>
      <w:r>
        <w:rPr>
          <w:rFonts w:ascii="Aptos" w:hAnsi="Aptos"/>
          <w:b w:val="0"/>
          <w:i w:val="0"/>
          <w:color w:val="152238"/>
          <w:sz w:val="20"/>
        </w:rPr>
        <w:t>Discover the actual workflow and must-have requirements before development.</w:t>
      </w:r>
    </w:p>
    <w:p>
      <w:pPr>
        <w:pStyle w:val="ListBullet"/>
        <w:spacing w:after="80" w:before="0" w:line="259" w:lineRule="auto"/>
        <w:ind w:left="259" w:hanging="173"/>
      </w:pPr>
      <w:r>
        <w:rPr>
          <w:rFonts w:ascii="Aptos" w:hAnsi="Aptos"/>
          <w:b w:val="0"/>
          <w:i w:val="0"/>
          <w:color w:val="152238"/>
          <w:sz w:val="20"/>
        </w:rPr>
        <w:t>Define Version 1 clearly, separating essentials from future enhancements.</w:t>
      </w:r>
    </w:p>
    <w:p>
      <w:pPr>
        <w:pStyle w:val="ListBullet"/>
        <w:spacing w:after="80" w:before="0" w:line="259" w:lineRule="auto"/>
        <w:ind w:left="259" w:hanging="173"/>
      </w:pPr>
      <w:r>
        <w:rPr>
          <w:rFonts w:ascii="Aptos" w:hAnsi="Aptos"/>
          <w:b w:val="0"/>
          <w:i w:val="0"/>
          <w:color w:val="152238"/>
          <w:sz w:val="20"/>
        </w:rPr>
        <w:t>Build with data ownership, security, access control, maintainability and handover in mind.</w:t>
      </w:r>
    </w:p>
    <w:p>
      <w:pPr>
        <w:pStyle w:val="ListBullet"/>
        <w:spacing w:after="80" w:before="0" w:line="259" w:lineRule="auto"/>
        <w:ind w:left="259" w:hanging="173"/>
      </w:pPr>
      <w:r>
        <w:rPr>
          <w:rFonts w:ascii="Aptos" w:hAnsi="Aptos"/>
          <w:b w:val="0"/>
          <w:i w:val="0"/>
          <w:color w:val="152238"/>
          <w:sz w:val="20"/>
        </w:rPr>
        <w:t>Validate the system before release and document material changes, dependencies and agreed scope.</w:t>
      </w:r>
    </w:p>
    <w:p>
      <w:r>
        <w:br w:type="page"/>
      </w:r>
    </w:p>
    <w:p>
      <w:pPr>
        <w:spacing w:after="0" w:before="0"/>
      </w:pPr>
      <w:r>
        <w:rPr>
          <w:rFonts w:ascii="Aptos" w:hAnsi="Aptos"/>
          <w:b/>
          <w:i w:val="0"/>
          <w:color w:val="0B6FD3"/>
          <w:sz w:val="18"/>
        </w:rPr>
        <w:t>PORTFOLIO 01</w:t>
      </w:r>
    </w:p>
    <w:p>
      <w:pPr>
        <w:spacing w:after="120" w:before="40"/>
      </w:pPr>
      <w:r>
        <w:rPr>
          <w:rFonts w:ascii="Aptos" w:hAnsi="Aptos"/>
          <w:b/>
          <w:i w:val="0"/>
          <w:color w:val="071A36"/>
          <w:sz w:val="48"/>
        </w:rPr>
        <w:t>HPToledana Enterprise</w:t>
      </w:r>
    </w:p>
    <w:p>
      <w:pPr>
        <w:spacing w:after="280" w:before="0" w:line="283" w:lineRule="auto"/>
      </w:pPr>
      <w:r>
        <w:rPr>
          <w:rFonts w:ascii="Aptos" w:hAnsi="Aptos"/>
          <w:b w:val="0"/>
          <w:i w:val="0"/>
          <w:color w:val="526273"/>
          <w:sz w:val="21"/>
        </w:rPr>
        <w:t>Our first featured client and flagship custom-system build: an integrated service-business ecosystem connecting customer acquisition, booking, operations, field service, payments, support, and ongoing customer care.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 w:sz="0" w:color="FFFFFF"/>
          <w:left w:val="nil" w:sz="0" w:color="FFFFFF"/>
          <w:bottom w:val="nil" w:sz="0" w:color="FFFFFF"/>
          <w:right w:val="nil" w:sz="0" w:color="FFFFFF"/>
          <w:insideH w:val="nil" w:sz="0" w:color="FFFFFF"/>
          <w:insideV w:val="nil" w:sz="0" w:color="FFFFFF"/>
        </w:tblBorders>
      </w:tblPr>
      <w:tblGrid>
        <w:gridCol w:w="3096"/>
        <w:gridCol w:w="6048"/>
      </w:tblGrid>
      <w:tr>
        <w:tc>
          <w:tcPr>
            <w:tcW w:type="dxa" w:w="5112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0200" cy="16002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000004921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12"/>
            <w:shd w:fill="F7FBFF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100" w:before="0"/>
            </w:pPr>
            <w:r>
              <w:rPr>
                <w:rFonts w:ascii="Aptos" w:hAnsi="Aptos"/>
                <w:b/>
                <w:i w:val="0"/>
                <w:color w:val="0B6FD3"/>
                <w:sz w:val="17"/>
              </w:rPr>
              <w:t>Client</w:t>
            </w:r>
            <w:r>
              <w:br/>
            </w:r>
            <w:r>
              <w:rPr>
                <w:rFonts w:ascii="Aptos" w:hAnsi="Aptos"/>
                <w:b/>
                <w:i w:val="0"/>
                <w:color w:val="071A36"/>
                <w:sz w:val="28"/>
              </w:rPr>
              <w:t>HPToledana Enterprise</w:t>
            </w:r>
          </w:p>
          <w:p>
            <w:pPr>
              <w:spacing w:after="60" w:before="0"/>
            </w:pPr>
            <w:r>
              <w:rPr>
                <w:rFonts w:ascii="Aptos" w:hAnsi="Aptos"/>
                <w:b w:val="0"/>
                <w:i w:val="0"/>
                <w:color w:val="526273"/>
                <w:sz w:val="19"/>
              </w:rPr>
              <w:t>Industry: Home services • Air conditioning • Solar &amp; technical services</w:t>
            </w:r>
          </w:p>
          <w:p>
            <w:pPr>
              <w:spacing w:after="0" w:before="0"/>
            </w:pPr>
            <w:r>
              <w:rPr>
                <w:rFonts w:ascii="Aptos" w:hAnsi="Aptos"/>
                <w:b/>
                <w:i w:val="0"/>
                <w:color w:val="0B6FD3"/>
                <w:sz w:val="19"/>
              </w:rPr>
              <w:t>Public website: hptoledana.com</w:t>
            </w:r>
          </w:p>
        </w:tc>
      </w:tr>
    </w:tbl>
    <w:p>
      <w:pPr>
        <w:spacing w:after="80" w:before="280"/>
      </w:pPr>
      <w:r>
        <w:rPr>
          <w:rFonts w:ascii="Aptos" w:hAnsi="Aptos"/>
          <w:b/>
          <w:i w:val="0"/>
          <w:color w:val="071A36"/>
          <w:sz w:val="28"/>
        </w:rPr>
        <w:t>The business challenge</w:t>
      </w:r>
    </w:p>
    <w:p>
      <w:pPr>
        <w:spacing w:after="200" w:before="0" w:line="276" w:lineRule="auto"/>
      </w:pPr>
      <w:r>
        <w:rPr>
          <w:rFonts w:ascii="Aptos" w:hAnsi="Aptos"/>
          <w:b w:val="0"/>
          <w:i w:val="0"/>
          <w:color w:val="152238"/>
          <w:sz w:val="20"/>
        </w:rPr>
        <w:t>HPToledana needed more than a brochure website. The goal evolved into one connected operating system that could serve customers, office staff and field Pros while keeping booking, unit/service records, payment status, evidence and support aligned across channels.</w:t>
      </w:r>
    </w:p>
    <w:p>
      <w:pPr>
        <w:spacing w:after="80" w:before="200"/>
      </w:pPr>
      <w:r>
        <w:rPr>
          <w:rFonts w:ascii="Aptos" w:hAnsi="Aptos"/>
          <w:b/>
          <w:i w:val="0"/>
          <w:color w:val="071A36"/>
          <w:sz w:val="28"/>
        </w:rPr>
        <w:t>What Creative Maharlyka built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 w:sz="0" w:color="FFFFFF"/>
          <w:left w:val="nil" w:sz="0" w:color="FFFFFF"/>
          <w:bottom w:val="nil" w:sz="0" w:color="FFFFFF"/>
          <w:right w:val="nil" w:sz="0" w:color="FFFFFF"/>
          <w:insideH w:val="nil" w:sz="0" w:color="FFFFFF"/>
          <w:insideV w:val="nil" w:sz="0" w:color="FFFFFF"/>
        </w:tblBorders>
      </w:tblPr>
      <w:tblGrid>
        <w:gridCol w:w="5112"/>
        <w:gridCol w:w="5112"/>
      </w:tblGrid>
      <w:tr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Public Website + Booking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Responsive website with service presentation and a structured multi-step online booking journey.</w:t>
            </w:r>
          </w:p>
        </w:tc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Customer Portal PWA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Customer self-service for bookings, properties/units, history, payments, rewards, help and support.</w:t>
            </w:r>
          </w:p>
        </w:tc>
      </w:tr>
      <w:tr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HPToledana OS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Central operations system for customers, bookings, job orders, service catalog, staff/Pro administration, support, finance and diagnostics.</w:t>
            </w:r>
          </w:p>
        </w:tc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HPT Pro Android App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Field-service workflow for assigned jobs, arrival/status, inspections, photos/evidence, materials, service progression, messaging and completion.</w:t>
            </w:r>
          </w:p>
        </w:tc>
      </w:tr>
      <w:tr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Shared Backend &amp; Automation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Authoritative database, APIs/RPCs, access policies, storage, notifications, payment webhooks and workflow automation.</w:t>
            </w:r>
          </w:p>
        </w:tc>
        <w:tc>
          <w:tcPr>
            <w:tcW w:type="dxa" w:w="5112"/>
            <w:shd w:fill="F7FB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80" w:before="0"/>
            </w:pPr>
            <w:r>
              <w:rPr>
                <w:rFonts w:ascii="Aptos" w:hAnsi="Aptos"/>
                <w:b/>
                <w:i w:val="0"/>
                <w:color w:val="071A36"/>
                <w:sz w:val="23"/>
              </w:rPr>
              <w:t>AI-Assisted Workflows</w:t>
            </w:r>
          </w:p>
          <w:p>
            <w:pPr>
              <w:spacing w:after="0" w:before="0" w:line="259" w:lineRule="auto"/>
            </w:pP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Toley-assisted customer and operational experiences, designed to work with authoritative business data and guarded actions.</w:t>
            </w:r>
          </w:p>
        </w:tc>
      </w:tr>
    </w:tbl>
    <w:p>
      <w:r>
        <w:br w:type="page"/>
      </w:r>
    </w:p>
    <w:p>
      <w:pPr>
        <w:spacing w:after="0" w:before="0"/>
      </w:pPr>
      <w:r>
        <w:rPr>
          <w:rFonts w:ascii="Aptos" w:hAnsi="Aptos"/>
          <w:b/>
          <w:i w:val="0"/>
          <w:color w:val="0B6FD3"/>
          <w:sz w:val="18"/>
        </w:rPr>
        <w:t>HPTOLEDANA CASE STUDY</w:t>
      </w:r>
    </w:p>
    <w:p>
      <w:pPr>
        <w:spacing w:after="120" w:before="40"/>
      </w:pPr>
      <w:r>
        <w:rPr>
          <w:rFonts w:ascii="Aptos" w:hAnsi="Aptos"/>
          <w:b/>
          <w:i w:val="0"/>
          <w:color w:val="071A36"/>
          <w:sz w:val="48"/>
        </w:rPr>
        <w:t>One ecosystem, multiple user experiences.</w:t>
      </w:r>
    </w:p>
    <w:p>
      <w:pPr>
        <w:spacing w:after="280" w:before="0" w:line="283" w:lineRule="auto"/>
      </w:pPr>
      <w:r>
        <w:rPr>
          <w:rFonts w:ascii="Aptos" w:hAnsi="Aptos"/>
          <w:b w:val="0"/>
          <w:i w:val="0"/>
          <w:color w:val="526273"/>
          <w:sz w:val="21"/>
        </w:rPr>
        <w:t>The project demonstrates Creative Maharlyka’s ability to connect customer-facing experiences, back-office operations and mobile field workflows to one shared business process.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 w:sz="0" w:color="FFFFFF"/>
          <w:left w:val="nil" w:sz="0" w:color="FFFFFF"/>
          <w:bottom w:val="nil" w:sz="0" w:color="FFFFFF"/>
          <w:right w:val="nil" w:sz="0" w:color="FFFFFF"/>
          <w:insideH w:val="nil" w:sz="0" w:color="FFFFFF"/>
          <w:insideV w:val="nil" w:sz="0" w:color="FFFFFF"/>
        </w:tblBorders>
      </w:tblPr>
      <w:tblGrid>
        <w:gridCol w:w="5112"/>
        <w:gridCol w:w="5112"/>
      </w:tblGrid>
      <w:tr>
        <w:tc>
          <w:tcPr>
            <w:tcW w:type="dxa" w:w="5112"/>
            <w:shd w:fill="F7FBFF"/>
            <w:tcMar>
              <w:top w:w="220" w:type="dxa"/>
              <w:start w:w="220" w:type="dxa"/>
              <w:bottom w:w="220" w:type="dxa"/>
              <w:end w:w="22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100" w:before="0"/>
              <w:jc w:val="center"/>
            </w:pPr>
            <w:r>
              <w:rPr>
                <w:rFonts w:ascii="Aptos" w:hAnsi="Aptos"/>
                <w:b/>
                <w:i w:val="0"/>
                <w:color w:val="0B6FD3"/>
                <w:sz w:val="20"/>
              </w:rPr>
              <w:t>CUSTOMER</w:t>
            </w:r>
          </w:p>
          <w:p>
            <w:pPr>
              <w:spacing w:after="0" w:before="0" w:line="264" w:lineRule="auto"/>
              <w:jc w:val="center"/>
            </w:pPr>
            <w:r>
              <w:rPr>
                <w:rFonts w:ascii="Aptos" w:hAnsi="Aptos"/>
                <w:b/>
                <w:i w:val="0"/>
                <w:color w:val="071A36"/>
                <w:sz w:val="25"/>
              </w:rPr>
              <w:t>Website + Customer Portal</w:t>
            </w:r>
            <w:r>
              <w:br/>
            </w: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Booking • Account • Units • Payments • Support</w:t>
            </w:r>
          </w:p>
        </w:tc>
        <w:tc>
          <w:tcPr>
            <w:tcW w:type="dxa" w:w="5112"/>
            <w:shd w:fill="F7FBFF"/>
            <w:tcMar>
              <w:top w:w="220" w:type="dxa"/>
              <w:start w:w="220" w:type="dxa"/>
              <w:bottom w:w="220" w:type="dxa"/>
              <w:end w:w="22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100" w:before="0"/>
              <w:jc w:val="center"/>
            </w:pPr>
            <w:r>
              <w:rPr>
                <w:rFonts w:ascii="Aptos" w:hAnsi="Aptos"/>
                <w:b/>
                <w:i w:val="0"/>
                <w:color w:val="0B6FD3"/>
                <w:sz w:val="20"/>
              </w:rPr>
              <w:t>OPERATIONS</w:t>
            </w:r>
          </w:p>
          <w:p>
            <w:pPr>
              <w:spacing w:after="0" w:before="0" w:line="264" w:lineRule="auto"/>
              <w:jc w:val="center"/>
            </w:pPr>
            <w:r>
              <w:rPr>
                <w:rFonts w:ascii="Aptos" w:hAnsi="Aptos"/>
                <w:b/>
                <w:i w:val="0"/>
                <w:color w:val="071A36"/>
                <w:sz w:val="25"/>
              </w:rPr>
              <w:t>HPToledana OS</w:t>
            </w:r>
            <w:r>
              <w:br/>
            </w: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CRM • Bookings • Job Orders • Dispatch • Finance • Support</w:t>
            </w:r>
          </w:p>
        </w:tc>
      </w:tr>
      <w:tr>
        <w:tc>
          <w:tcPr>
            <w:tcW w:type="dxa" w:w="5112"/>
            <w:shd w:fill="F7FBFF"/>
            <w:tcMar>
              <w:top w:w="220" w:type="dxa"/>
              <w:start w:w="220" w:type="dxa"/>
              <w:bottom w:w="220" w:type="dxa"/>
              <w:end w:w="22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100" w:before="0"/>
              <w:jc w:val="center"/>
            </w:pPr>
            <w:r>
              <w:rPr>
                <w:rFonts w:ascii="Aptos" w:hAnsi="Aptos"/>
                <w:b/>
                <w:i w:val="0"/>
                <w:color w:val="0B6FD3"/>
                <w:sz w:val="20"/>
              </w:rPr>
              <w:t>FIELD TEAM</w:t>
            </w:r>
          </w:p>
          <w:p>
            <w:pPr>
              <w:spacing w:after="0" w:before="0" w:line="264" w:lineRule="auto"/>
              <w:jc w:val="center"/>
            </w:pPr>
            <w:r>
              <w:rPr>
                <w:rFonts w:ascii="Aptos" w:hAnsi="Aptos"/>
                <w:b/>
                <w:i w:val="0"/>
                <w:color w:val="071A36"/>
                <w:sz w:val="25"/>
              </w:rPr>
              <w:t>HPT Pro Android App</w:t>
            </w:r>
            <w:r>
              <w:br/>
            </w: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Assigned Jobs • Inspections • Evidence • Materials • Completion</w:t>
            </w:r>
          </w:p>
        </w:tc>
        <w:tc>
          <w:tcPr>
            <w:tcW w:type="dxa" w:w="5112"/>
            <w:shd w:fill="F7FBFF"/>
            <w:tcMar>
              <w:top w:w="220" w:type="dxa"/>
              <w:start w:w="220" w:type="dxa"/>
              <w:bottom w:w="220" w:type="dxa"/>
              <w:end w:w="220" w:type="dxa"/>
            </w:tcMar>
            <w:tcBorders>
              <w:top w:val="single" w:sz="8" w:color="D9E5F2"/>
              <w:left w:val="single" w:sz="8" w:color="D9E5F2"/>
              <w:bottom w:val="single" w:sz="8" w:color="D9E5F2"/>
              <w:right w:val="single" w:sz="8" w:color="D9E5F2"/>
            </w:tcBorders>
          </w:tcPr>
          <w:p>
            <w:pPr>
              <w:spacing w:after="100" w:before="0"/>
              <w:jc w:val="center"/>
            </w:pPr>
            <w:r>
              <w:rPr>
                <w:rFonts w:ascii="Aptos" w:hAnsi="Aptos"/>
                <w:b/>
                <w:i w:val="0"/>
                <w:color w:val="0B6FD3"/>
                <w:sz w:val="20"/>
              </w:rPr>
              <w:t>SHARED CORE</w:t>
            </w:r>
          </w:p>
          <w:p>
            <w:pPr>
              <w:spacing w:after="0" w:before="0" w:line="264" w:lineRule="auto"/>
              <w:jc w:val="center"/>
            </w:pPr>
            <w:r>
              <w:rPr>
                <w:rFonts w:ascii="Aptos" w:hAnsi="Aptos"/>
                <w:b/>
                <w:i w:val="0"/>
                <w:color w:val="071A36"/>
                <w:sz w:val="25"/>
              </w:rPr>
              <w:t>Backend + Automation</w:t>
            </w:r>
            <w:r>
              <w:br/>
            </w:r>
            <w:r>
              <w:rPr>
                <w:rFonts w:ascii="Aptos" w:hAnsi="Aptos"/>
                <w:b w:val="0"/>
                <w:i w:val="0"/>
                <w:color w:val="526273"/>
                <w:sz w:val="18"/>
              </w:rPr>
              <w:t>Authoritative records • Permissions • Notifications • Payment events • Audit</w:t>
            </w:r>
          </w:p>
        </w:tc>
      </w:tr>
    </w:tbl>
    <w:p>
      <w:pPr>
        <w:spacing w:after="60" w:before="300"/>
      </w:pPr>
      <w:r>
        <w:rPr>
          <w:rFonts w:ascii="Aptos" w:hAnsi="Aptos"/>
          <w:b/>
          <w:i w:val="0"/>
          <w:color w:val="071A36"/>
          <w:sz w:val="28"/>
        </w:rPr>
        <w:t>Selected capabilities delivered</w:t>
      </w:r>
    </w:p>
    <w:p>
      <w:pPr>
        <w:pStyle w:val="ListBullet"/>
        <w:spacing w:after="80" w:before="0" w:line="259" w:lineRule="auto"/>
        <w:ind w:left="259" w:hanging="173"/>
      </w:pPr>
      <w:r>
        <w:rPr>
          <w:rFonts w:ascii="Aptos" w:hAnsi="Aptos"/>
          <w:b w:val="0"/>
          <w:i w:val="0"/>
          <w:color w:val="152238"/>
          <w:sz w:val="20"/>
        </w:rPr>
        <w:t>Unit-first booking and service-line tracking across customer, operations and field-service surfaces.</w:t>
      </w:r>
    </w:p>
    <w:p>
      <w:pPr>
        <w:pStyle w:val="ListBullet"/>
        <w:spacing w:after="80" w:before="0" w:line="259" w:lineRule="auto"/>
        <w:ind w:left="259" w:hanging="173"/>
      </w:pPr>
      <w:r>
        <w:rPr>
          <w:rFonts w:ascii="Aptos" w:hAnsi="Aptos"/>
          <w:b w:val="0"/>
          <w:i w:val="0"/>
          <w:color w:val="152238"/>
          <w:sz w:val="20"/>
        </w:rPr>
        <w:t>Customer identity, property and equipment records with reusable service history.</w:t>
      </w:r>
    </w:p>
    <w:p>
      <w:pPr>
        <w:pStyle w:val="ListBullet"/>
        <w:spacing w:after="80" w:before="0" w:line="259" w:lineRule="auto"/>
        <w:ind w:left="259" w:hanging="173"/>
      </w:pPr>
      <w:r>
        <w:rPr>
          <w:rFonts w:ascii="Aptos" w:hAnsi="Aptos"/>
          <w:b w:val="0"/>
          <w:i w:val="0"/>
          <w:color w:val="152238"/>
          <w:sz w:val="20"/>
        </w:rPr>
        <w:t>Scheduling, job status progression, field evidence, inspections, service completion and reporting workflows.</w:t>
      </w:r>
    </w:p>
    <w:p>
      <w:pPr>
        <w:pStyle w:val="ListBullet"/>
        <w:spacing w:after="80" w:before="0" w:line="259" w:lineRule="auto"/>
        <w:ind w:left="259" w:hanging="173"/>
      </w:pPr>
      <w:r>
        <w:rPr>
          <w:rFonts w:ascii="Aptos" w:hAnsi="Aptos"/>
          <w:b w:val="0"/>
          <w:i w:val="0"/>
          <w:color w:val="152238"/>
          <w:sz w:val="20"/>
        </w:rPr>
        <w:t>Role-aware access controls, private storage rules, operational diagnostics and audited sensitive actions.</w:t>
      </w:r>
    </w:p>
    <w:p>
      <w:pPr>
        <w:pStyle w:val="ListBullet"/>
        <w:spacing w:after="80" w:before="0" w:line="259" w:lineRule="auto"/>
        <w:ind w:left="259" w:hanging="173"/>
      </w:pPr>
      <w:r>
        <w:rPr>
          <w:rFonts w:ascii="Aptos" w:hAnsi="Aptos"/>
          <w:b w:val="0"/>
          <w:i w:val="0"/>
          <w:color w:val="152238"/>
          <w:sz w:val="20"/>
        </w:rPr>
        <w:t>Payment-gateway checkout/webhook workflows and controlled payment-state handling.</w:t>
      </w:r>
    </w:p>
    <w:p>
      <w:pPr>
        <w:pStyle w:val="ListBullet"/>
        <w:spacing w:after="80" w:before="0" w:line="259" w:lineRule="auto"/>
        <w:ind w:left="259" w:hanging="173"/>
      </w:pPr>
      <w:r>
        <w:rPr>
          <w:rFonts w:ascii="Aptos" w:hAnsi="Aptos"/>
          <w:b w:val="0"/>
          <w:i w:val="0"/>
          <w:color w:val="152238"/>
          <w:sz w:val="20"/>
        </w:rPr>
        <w:t>Customer/Pro/Operations communication, notifications and support workflows.</w:t>
      </w:r>
    </w:p>
    <w:p>
      <w:pPr>
        <w:pStyle w:val="ListBullet"/>
        <w:spacing w:after="80" w:before="0" w:line="259" w:lineRule="auto"/>
        <w:ind w:left="259" w:hanging="173"/>
      </w:pPr>
      <w:r>
        <w:rPr>
          <w:rFonts w:ascii="Aptos" w:hAnsi="Aptos"/>
          <w:b w:val="0"/>
          <w:i w:val="0"/>
          <w:color w:val="152238"/>
          <w:sz w:val="20"/>
        </w:rPr>
        <w:t>Production deployment across Cloudflare-hosted web applications plus Android release workflows and backend services.</w:t>
      </w:r>
    </w:p>
    <w:p>
      <w:pPr>
        <w:spacing w:after="60" w:before="280"/>
      </w:pPr>
      <w:r>
        <w:rPr>
          <w:rFonts w:ascii="Aptos" w:hAnsi="Aptos"/>
          <w:b/>
          <w:i w:val="0"/>
          <w:color w:val="071A36"/>
          <w:sz w:val="28"/>
        </w:rPr>
        <w:t>Technology &amp; delivery foundation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 w:sz="0" w:color="FFFFFF"/>
          <w:left w:val="nil" w:sz="0" w:color="FFFFFF"/>
          <w:bottom w:val="nil" w:sz="0" w:color="FFFFFF"/>
          <w:right w:val="nil" w:sz="0" w:color="FFFFFF"/>
          <w:insideH w:val="nil" w:sz="0" w:color="FFFFFF"/>
          <w:insideV w:val="nil" w:sz="0" w:color="FFFFFF"/>
        </w:tblBorders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071A36"/>
            <w:tcMar>
              <w:top w:w="160" w:type="dxa"/>
              <w:start w:w="120" w:type="dxa"/>
              <w:bottom w:w="160" w:type="dxa"/>
              <w:end w:w="120" w:type="dxa"/>
            </w:tcMar>
          </w:tcPr>
          <w:p>
            <w:pPr>
              <w:spacing w:after="40" w:before="0"/>
              <w:jc w:val="center"/>
            </w:pPr>
            <w:r>
              <w:rPr>
                <w:rFonts w:ascii="Aptos" w:hAnsi="Aptos"/>
                <w:b/>
                <w:i w:val="0"/>
                <w:color w:val="8FD8FF"/>
                <w:sz w:val="16"/>
              </w:rPr>
              <w:t>Frontend</w:t>
            </w:r>
            <w:r>
              <w:br/>
            </w:r>
            <w:r>
              <w:rPr>
                <w:rFonts w:ascii="Aptos" w:hAnsi="Aptos"/>
                <w:b/>
                <w:i w:val="0"/>
                <w:color w:val="FFFFFF"/>
                <w:sz w:val="18"/>
              </w:rPr>
              <w:t>React / Vite</w:t>
            </w:r>
          </w:p>
        </w:tc>
        <w:tc>
          <w:tcPr>
            <w:tcW w:type="dxa" w:w="2556"/>
            <w:shd w:fill="071A36"/>
            <w:tcMar>
              <w:top w:w="160" w:type="dxa"/>
              <w:start w:w="120" w:type="dxa"/>
              <w:bottom w:w="160" w:type="dxa"/>
              <w:end w:w="120" w:type="dxa"/>
            </w:tcMar>
          </w:tcPr>
          <w:p>
            <w:pPr>
              <w:spacing w:after="40" w:before="0"/>
              <w:jc w:val="center"/>
            </w:pPr>
            <w:r>
              <w:rPr>
                <w:rFonts w:ascii="Aptos" w:hAnsi="Aptos"/>
                <w:b/>
                <w:i w:val="0"/>
                <w:color w:val="8FD8FF"/>
                <w:sz w:val="16"/>
              </w:rPr>
              <w:t>Backend</w:t>
            </w:r>
            <w:r>
              <w:br/>
            </w:r>
            <w:r>
              <w:rPr>
                <w:rFonts w:ascii="Aptos" w:hAnsi="Aptos"/>
                <w:b/>
                <w:i w:val="0"/>
                <w:color w:val="FFFFFF"/>
                <w:sz w:val="18"/>
              </w:rPr>
              <w:t>Supabase / PostgreSQL</w:t>
            </w:r>
          </w:p>
        </w:tc>
        <w:tc>
          <w:tcPr>
            <w:tcW w:type="dxa" w:w="2556"/>
            <w:shd w:fill="071A36"/>
            <w:tcMar>
              <w:top w:w="160" w:type="dxa"/>
              <w:start w:w="120" w:type="dxa"/>
              <w:bottom w:w="160" w:type="dxa"/>
              <w:end w:w="120" w:type="dxa"/>
            </w:tcMar>
          </w:tcPr>
          <w:p>
            <w:pPr>
              <w:spacing w:after="40" w:before="0"/>
              <w:jc w:val="center"/>
            </w:pPr>
            <w:r>
              <w:rPr>
                <w:rFonts w:ascii="Aptos" w:hAnsi="Aptos"/>
                <w:b/>
                <w:i w:val="0"/>
                <w:color w:val="8FD8FF"/>
                <w:sz w:val="16"/>
              </w:rPr>
              <w:t>Hosting</w:t>
            </w:r>
            <w:r>
              <w:br/>
            </w:r>
            <w:r>
              <w:rPr>
                <w:rFonts w:ascii="Aptos" w:hAnsi="Aptos"/>
                <w:b/>
                <w:i w:val="0"/>
                <w:color w:val="FFFFFF"/>
                <w:sz w:val="18"/>
              </w:rPr>
              <w:t>Cloudflare Pages / Workers</w:t>
            </w:r>
          </w:p>
        </w:tc>
        <w:tc>
          <w:tcPr>
            <w:tcW w:type="dxa" w:w="2556"/>
            <w:shd w:fill="071A36"/>
            <w:tcMar>
              <w:top w:w="160" w:type="dxa"/>
              <w:start w:w="120" w:type="dxa"/>
              <w:bottom w:w="160" w:type="dxa"/>
              <w:end w:w="120" w:type="dxa"/>
            </w:tcMar>
          </w:tcPr>
          <w:p>
            <w:pPr>
              <w:spacing w:after="40" w:before="0"/>
              <w:jc w:val="center"/>
            </w:pPr>
            <w:r>
              <w:rPr>
                <w:rFonts w:ascii="Aptos" w:hAnsi="Aptos"/>
                <w:b/>
                <w:i w:val="0"/>
                <w:color w:val="8FD8FF"/>
                <w:sz w:val="16"/>
              </w:rPr>
              <w:t>Mobile &amp; Push</w:t>
            </w:r>
            <w:r>
              <w:br/>
            </w:r>
            <w:r>
              <w:rPr>
                <w:rFonts w:ascii="Aptos" w:hAnsi="Aptos"/>
                <w:b/>
                <w:i w:val="0"/>
                <w:color w:val="FFFFFF"/>
                <w:sz w:val="18"/>
              </w:rPr>
              <w:t>Android / Capacitor / Firebase</w:t>
            </w:r>
          </w:p>
        </w:tc>
      </w:tr>
    </w:tbl>
    <w:p>
      <w:r>
        <w:br w:type="page"/>
      </w:r>
    </w:p>
    <w:p>
      <w:pPr>
        <w:spacing w:after="0" w:before="0"/>
      </w:pPr>
      <w:r>
        <w:rPr>
          <w:rFonts w:ascii="Aptos" w:hAnsi="Aptos"/>
          <w:b/>
          <w:i w:val="0"/>
          <w:color w:val="0B6FD3"/>
          <w:sz w:val="18"/>
        </w:rPr>
        <w:t>SELECTED INTERFACE WORK</w:t>
      </w:r>
    </w:p>
    <w:p>
      <w:pPr>
        <w:spacing w:after="120" w:before="40"/>
      </w:pPr>
      <w:r>
        <w:rPr>
          <w:rFonts w:ascii="Aptos" w:hAnsi="Aptos"/>
          <w:b/>
          <w:i w:val="0"/>
          <w:color w:val="071A36"/>
          <w:sz w:val="48"/>
        </w:rPr>
        <w:t>Actual project views, presented without confidential customer data.</w:t>
      </w:r>
    </w:p>
    <w:p>
      <w:pPr>
        <w:spacing w:after="280" w:before="0" w:line="283" w:lineRule="auto"/>
      </w:pPr>
      <w:r>
        <w:rPr>
          <w:rFonts w:ascii="Aptos" w:hAnsi="Aptos"/>
          <w:b w:val="0"/>
          <w:i w:val="0"/>
          <w:color w:val="526273"/>
          <w:sz w:val="21"/>
        </w:rPr>
        <w:t>These screens illustrate the breadth of the HPToledana implementation. Customer records and other sensitive details are intentionally excluded from this portfolio document.</w:t>
      </w:r>
    </w:p>
    <w:p>
      <w:pPr>
        <w:spacing w:after="60" w:before="160"/>
      </w:pPr>
      <w:r>
        <w:rPr>
          <w:rFonts w:ascii="Aptos" w:hAnsi="Aptos"/>
          <w:b/>
          <w:i w:val="0"/>
          <w:color w:val="071A36"/>
          <w:sz w:val="25"/>
        </w:rPr>
        <w:t>Public Website — structured service booking</w:t>
      </w:r>
    </w:p>
    <w:p>
      <w:pPr>
        <w:spacing w:after="120" w:before="0"/>
        <w:jc w:val="center"/>
      </w:pPr>
      <w:r>
        <w:drawing>
          <wp:inline xmlns:a="http://schemas.openxmlformats.org/drawingml/2006/main" xmlns:pic="http://schemas.openxmlformats.org/drawingml/2006/picture">
            <wp:extent cx="5897880" cy="265534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PToledana-Website-Booking-Sanitized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6553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80"/>
      </w:pPr>
      <w:r>
        <w:rPr>
          <w:rFonts w:ascii="Aptos" w:hAnsi="Aptos"/>
          <w:b w:val="0"/>
          <w:i w:val="0"/>
          <w:color w:val="526273"/>
          <w:sz w:val="18"/>
        </w:rPr>
        <w:t>A responsive, step-based booking experience designed to keep customer identity, service details, location, schedule and review stages clear.</w:t>
      </w:r>
    </w:p>
    <w:p>
      <w:pPr>
        <w:spacing w:after="60" w:before="160"/>
      </w:pPr>
      <w:r>
        <w:rPr>
          <w:rFonts w:ascii="Aptos" w:hAnsi="Aptos"/>
          <w:b/>
          <w:i w:val="0"/>
          <w:color w:val="071A36"/>
          <w:sz w:val="25"/>
        </w:rPr>
        <w:t>HPToledana OS — centralized operations</w:t>
      </w:r>
    </w:p>
    <w:p>
      <w:pPr>
        <w:spacing w:after="120" w:before="0"/>
        <w:jc w:val="center"/>
      </w:pPr>
      <w:r>
        <w:drawing>
          <wp:inline xmlns:a="http://schemas.openxmlformats.org/drawingml/2006/main" xmlns:pic="http://schemas.openxmlformats.org/drawingml/2006/picture">
            <wp:extent cx="5897880" cy="166560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PToledana-OS-Sanitized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16656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60"/>
      </w:pPr>
      <w:r>
        <w:rPr>
          <w:rFonts w:ascii="Aptos" w:hAnsi="Aptos"/>
          <w:b w:val="0"/>
          <w:i w:val="0"/>
          <w:color w:val="526273"/>
          <w:sz w:val="18"/>
        </w:rPr>
        <w:t>Operations dashboard architecture spanning CRM, properties/units, bookings, job orders, follow-ups, access documents, technicians and support.</w:t>
      </w:r>
    </w:p>
    <w:p>
      <w:r>
        <w:br w:type="page"/>
      </w:r>
    </w:p>
    <w:p>
      <w:pPr>
        <w:spacing w:after="0" w:before="0"/>
      </w:pPr>
      <w:r>
        <w:rPr>
          <w:rFonts w:ascii="Aptos" w:hAnsi="Aptos"/>
          <w:b/>
          <w:i w:val="0"/>
          <w:color w:val="0B6FD3"/>
          <w:sz w:val="18"/>
        </w:rPr>
        <w:t>SELECTED INTERFACE WORK</w:t>
      </w:r>
    </w:p>
    <w:p>
      <w:pPr>
        <w:spacing w:after="120" w:before="40"/>
      </w:pPr>
      <w:r>
        <w:rPr>
          <w:rFonts w:ascii="Aptos" w:hAnsi="Aptos"/>
          <w:b/>
          <w:i w:val="0"/>
          <w:color w:val="071A36"/>
          <w:sz w:val="48"/>
        </w:rPr>
        <w:t>HPT Pro — mobile field-service workflow.</w:t>
      </w:r>
    </w:p>
    <w:p>
      <w:pPr>
        <w:spacing w:after="280" w:before="0" w:line="283" w:lineRule="auto"/>
      </w:pPr>
      <w:r>
        <w:rPr>
          <w:rFonts w:ascii="Aptos" w:hAnsi="Aptos"/>
          <w:b w:val="0"/>
          <w:i w:val="0"/>
          <w:color w:val="526273"/>
          <w:sz w:val="21"/>
        </w:rPr>
        <w:t>The field app turns an assigned job into a guided operational process, helping technicians capture the right service evidence and progress through the job consistently.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 w:sz="0" w:color="FFFFFF"/>
          <w:left w:val="nil" w:sz="0" w:color="FFFFFF"/>
          <w:bottom w:val="nil" w:sz="0" w:color="FFFFFF"/>
          <w:right w:val="nil" w:sz="0" w:color="FFFFFF"/>
          <w:insideH w:val="nil" w:sz="0" w:color="FFFFFF"/>
          <w:insideV w:val="nil" w:sz="0" w:color="FFFFFF"/>
        </w:tblBorders>
      </w:tblPr>
      <w:tblGrid>
        <w:gridCol w:w="4032"/>
        <w:gridCol w:w="5112"/>
      </w:tblGrid>
      <w:tr>
        <w:tc>
          <w:tcPr>
            <w:tcW w:type="dxa" w:w="5112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28800" cy="4065176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PT-Pro-Service-Workflow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40651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12"/>
            <w:shd w:fill="F7FBFF"/>
            <w:tcMar>
              <w:top w:w="220" w:type="dxa"/>
              <w:start w:w="240" w:type="dxa"/>
              <w:bottom w:w="220" w:type="dxa"/>
              <w:end w:w="240" w:type="dxa"/>
            </w:tcMar>
          </w:tcPr>
          <w:p>
            <w:pPr>
              <w:spacing w:after="120" w:before="0"/>
            </w:pPr>
            <w:r>
              <w:rPr>
                <w:rFonts w:ascii="Aptos" w:hAnsi="Aptos"/>
                <w:b/>
                <w:i w:val="0"/>
                <w:color w:val="071A36"/>
                <w:sz w:val="25"/>
              </w:rPr>
              <w:t>Field workflow capabilities</w:t>
            </w:r>
          </w:p>
          <w:p>
            <w:pPr>
              <w:pStyle w:val="ListBullet"/>
              <w:spacing w:after="100" w:before="0" w:line="252" w:lineRule="auto"/>
              <w:ind w:left="216" w:hanging="144"/>
            </w:pPr>
            <w:r>
              <w:rPr>
                <w:rFonts w:ascii="Aptos" w:hAnsi="Aptos"/>
                <w:b w:val="0"/>
                <w:i w:val="0"/>
                <w:color w:val="152238"/>
                <w:sz w:val="17"/>
              </w:rPr>
              <w:t>Assigned-job progression and status updates</w:t>
            </w:r>
          </w:p>
          <w:p>
            <w:pPr>
              <w:pStyle w:val="ListBullet"/>
              <w:spacing w:after="100" w:before="0" w:line="252" w:lineRule="auto"/>
              <w:ind w:left="216" w:hanging="144"/>
            </w:pPr>
            <w:r>
              <w:rPr>
                <w:rFonts w:ascii="Aptos" w:hAnsi="Aptos"/>
                <w:b w:val="0"/>
                <w:i w:val="0"/>
                <w:color w:val="152238"/>
                <w:sz w:val="17"/>
              </w:rPr>
              <w:t>Pre-service / service / post-service checkpoints</w:t>
            </w:r>
          </w:p>
          <w:p>
            <w:pPr>
              <w:pStyle w:val="ListBullet"/>
              <w:spacing w:after="100" w:before="0" w:line="252" w:lineRule="auto"/>
              <w:ind w:left="216" w:hanging="144"/>
            </w:pPr>
            <w:r>
              <w:rPr>
                <w:rFonts w:ascii="Aptos" w:hAnsi="Aptos"/>
                <w:b w:val="0"/>
                <w:i w:val="0"/>
                <w:color w:val="152238"/>
                <w:sz w:val="17"/>
              </w:rPr>
              <w:t>Photo and evidence capture tied to the correct unit/service line</w:t>
            </w:r>
          </w:p>
          <w:p>
            <w:pPr>
              <w:pStyle w:val="ListBullet"/>
              <w:spacing w:after="100" w:before="0" w:line="252" w:lineRule="auto"/>
              <w:ind w:left="216" w:hanging="144"/>
            </w:pPr>
            <w:r>
              <w:rPr>
                <w:rFonts w:ascii="Aptos" w:hAnsi="Aptos"/>
                <w:b w:val="0"/>
                <w:i w:val="0"/>
                <w:color w:val="152238"/>
                <w:sz w:val="17"/>
              </w:rPr>
              <w:t>Materials and service-work recording</w:t>
            </w:r>
          </w:p>
          <w:p>
            <w:pPr>
              <w:pStyle w:val="ListBullet"/>
              <w:spacing w:after="100" w:before="0" w:line="252" w:lineRule="auto"/>
              <w:ind w:left="216" w:hanging="144"/>
            </w:pPr>
            <w:r>
              <w:rPr>
                <w:rFonts w:ascii="Aptos" w:hAnsi="Aptos"/>
                <w:b w:val="0"/>
                <w:i w:val="0"/>
                <w:color w:val="152238"/>
                <w:sz w:val="17"/>
              </w:rPr>
              <w:t>Booking-linked communication and payment/completion flow</w:t>
            </w:r>
          </w:p>
          <w:p>
            <w:pPr>
              <w:pStyle w:val="ListBullet"/>
              <w:spacing w:after="100" w:before="0" w:line="252" w:lineRule="auto"/>
              <w:ind w:left="216" w:hanging="144"/>
            </w:pPr>
            <w:r>
              <w:rPr>
                <w:rFonts w:ascii="Aptos" w:hAnsi="Aptos"/>
                <w:b w:val="0"/>
                <w:i w:val="0"/>
                <w:color w:val="152238"/>
                <w:sz w:val="17"/>
              </w:rPr>
              <w:t>Mobile-first interface designed for field use</w:t>
            </w:r>
          </w:p>
        </w:tc>
      </w:tr>
    </w:tbl>
    <w:p>
      <w:pPr>
        <w:spacing w:after="60" w:before="320"/>
      </w:pPr>
      <w:r>
        <w:rPr>
          <w:rFonts w:ascii="Aptos" w:hAnsi="Aptos"/>
          <w:b/>
          <w:i w:val="0"/>
          <w:color w:val="071A36"/>
          <w:sz w:val="28"/>
        </w:rPr>
        <w:t>Why this project matters</w:t>
      </w:r>
    </w:p>
    <w:p>
      <w:pPr>
        <w:spacing w:after="200" w:before="0" w:line="276" w:lineRule="auto"/>
      </w:pPr>
      <w:r>
        <w:rPr>
          <w:rFonts w:ascii="Aptos" w:hAnsi="Aptos"/>
          <w:b w:val="0"/>
          <w:i w:val="0"/>
          <w:color w:val="152238"/>
          <w:sz w:val="19"/>
        </w:rPr>
        <w:t>HPToledana demonstrates our workflow-first approach: one connected system for customer acquisition, booking, CRM, operations, field execution, payments, support and automation, with shared business rules and access controls.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 w:sz="0" w:color="FFFFFF"/>
          <w:left w:val="nil" w:sz="0" w:color="FFFFFF"/>
          <w:bottom w:val="nil" w:sz="0" w:color="FFFFFF"/>
          <w:right w:val="nil" w:sz="0" w:color="FFFFFF"/>
          <w:insideH w:val="nil" w:sz="0" w:color="FFFFFF"/>
          <w:insideV w:val="nil" w:sz="0" w:color="FFFFFF"/>
        </w:tblBorders>
      </w:tblPr>
      <w:tblGrid>
        <w:gridCol w:w="10224"/>
      </w:tblGrid>
      <w:tr>
        <w:tc>
          <w:tcPr>
            <w:tcW w:type="dxa" w:w="10224"/>
            <w:shd w:fill="071A36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80" w:before="0"/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7"/>
              </w:rPr>
              <w:t>LET’S BUILD A SYSTEM AROUND YOUR WORKFLOW.</w:t>
            </w:r>
          </w:p>
          <w:p>
            <w:pPr>
              <w:spacing w:after="140" w:before="0"/>
              <w:jc w:val="center"/>
            </w:pPr>
            <w:r>
              <w:rPr>
                <w:rFonts w:ascii="Aptos" w:hAnsi="Aptos"/>
                <w:b w:val="0"/>
                <w:i w:val="0"/>
                <w:color w:val="D5E7F7"/>
                <w:sz w:val="17"/>
              </w:rPr>
              <w:t>Start with a short discovery conversation, then define a practical Version 1 scope for your website, booking, CRM, mobile workflow or automation project.</w:t>
            </w:r>
          </w:p>
          <w:p>
            <w:pPr>
              <w:spacing w:after="40" w:before="0"/>
              <w:jc w:val="center"/>
            </w:pPr>
            <w:r>
              <w:rPr>
                <w:rFonts w:ascii="Aptos" w:hAnsi="Aptos"/>
                <w:b/>
                <w:i w:val="0"/>
                <w:color w:val="8FD8FF"/>
                <w:sz w:val="17"/>
              </w:rPr>
              <w:t>Harly Toledana  •  Creative Maharlyka  •  Tanza, Cavite, Philippines</w:t>
            </w:r>
          </w:p>
          <w:p>
            <w:pPr>
              <w:spacing w:after="0" w:before="0"/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facebook.com/creativemaharlyka</w:t>
            </w:r>
          </w:p>
        </w:tc>
      </w:tr>
    </w:tbl>
    <w:sectPr w:rsidR="00FC693F" w:rsidRPr="0006063C" w:rsidSect="00034616">
      <w:footerReference w:type="default" r:id="rId10"/>
      <w:headerReference w:type="default" r:id="rId11"/>
      <w:pgSz w:w="12240" w:h="15840"/>
      <w:pgMar w:top="792" w:right="1008" w:bottom="792" w:left="1008" w:header="317" w:footer="31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 w:before="0"/>
      <w:jc w:val="center"/>
    </w:pPr>
    <w:r>
      <w:rPr>
        <w:rFonts w:ascii="Aptos" w:hAnsi="Aptos"/>
        <w:b w:val="0"/>
        <w:i w:val="0"/>
        <w:color w:val="708095"/>
        <w:sz w:val="16"/>
      </w:rPr>
      <w:t>Creative Maharlyka  •  Build • Automate • Elevate  •  Tanza, Cavite, Philippines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072" w:val="left"/>
      </w:tabs>
      <w:spacing w:after="0" w:before="0"/>
      <w:jc w:val="left"/>
      <w:pBdr>
        <w:bottom w:val="single" w:sz="6" w:space="4" w:color="DCE5EF"/>
      </w:pBdr>
    </w:pPr>
    <w:r>
      <w:drawing>
        <wp:inline xmlns:a="http://schemas.openxmlformats.org/drawingml/2006/main" xmlns:pic="http://schemas.openxmlformats.org/drawingml/2006/picture">
          <wp:extent cx="1600200" cy="82531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Creative-Maharlyka-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200" cy="825318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Aptos" w:hAnsi="Aptos"/>
        <w:b/>
        <w:i w:val="0"/>
        <w:color w:val="708095"/>
        <w:sz w:val="15"/>
      </w:rPr>
      <w:t>COMPANY PROFILE &amp; PORTFOLIO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52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6FD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6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Relationship Id="rId11" Type="http://schemas.openxmlformats.org/officeDocument/2006/relationships/header" Target="header1.xml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Maharlyka — Company Profile &amp; Portfolio</dc:title>
  <dc:subject>Company profile, capabilities and selected portfolio work</dc:subject>
  <dc:creator>Creative Maharlyka</dc:creator>
  <cp:keywords>Creative Maharlyka, company profile, portfolio, web development, CRM, booking systems, automation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